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6062" w14:textId="77777777" w:rsidR="00A81AF2" w:rsidRDefault="00A81AF2" w:rsidP="00A81AF2">
      <w:pPr>
        <w:tabs>
          <w:tab w:val="left" w:pos="9214"/>
        </w:tabs>
        <w:spacing w:after="0" w:line="240" w:lineRule="auto"/>
        <w:ind w:left="9072"/>
        <w:outlineLvl w:val="1"/>
      </w:pPr>
      <w:r>
        <w:t>Приложение № 5</w:t>
      </w:r>
    </w:p>
    <w:p w14:paraId="22783F1C" w14:textId="77777777" w:rsidR="00A81AF2" w:rsidRDefault="00A81AF2" w:rsidP="00A81AF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A19CECA" w14:textId="77777777" w:rsidR="00A81AF2" w:rsidRDefault="00A81AF2" w:rsidP="00A81AF2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_______________</w:t>
      </w:r>
    </w:p>
    <w:p w14:paraId="4B1F0F5F" w14:textId="77777777" w:rsidR="00A81AF2" w:rsidRDefault="00A81AF2" w:rsidP="00A81AF2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019D9040" w14:textId="77777777" w:rsidR="00A81AF2" w:rsidRPr="0011384F" w:rsidRDefault="00A81AF2" w:rsidP="00A81AF2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4B38779" w14:textId="77777777" w:rsidR="00A81AF2" w:rsidRDefault="00A81AF2" w:rsidP="00A81AF2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4660E47B" w14:textId="77777777" w:rsidR="00A81AF2" w:rsidRPr="007D425A" w:rsidRDefault="00A81AF2" w:rsidP="00A81AF2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A81AF2" w:rsidRPr="00346A70" w14:paraId="04FDB7D2" w14:textId="77777777" w:rsidTr="00CC46DA">
        <w:trPr>
          <w:tblHeader/>
        </w:trPr>
        <w:tc>
          <w:tcPr>
            <w:tcW w:w="2455" w:type="dxa"/>
          </w:tcPr>
          <w:p w14:paraId="0E2A1884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7FFB493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66354EF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2624828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1AF379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9F5C7C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A81AF2" w:rsidRPr="00346A70" w14:paraId="624B292C" w14:textId="77777777" w:rsidTr="00CC46DA">
        <w:trPr>
          <w:tblHeader/>
        </w:trPr>
        <w:tc>
          <w:tcPr>
            <w:tcW w:w="2455" w:type="dxa"/>
          </w:tcPr>
          <w:p w14:paraId="1481B24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4EA22AF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3E56E3E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672DCA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F87DF8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A97880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81AF2" w:rsidRPr="00770A9C" w14:paraId="1650428F" w14:textId="77777777" w:rsidTr="00CC46DA">
        <w:tc>
          <w:tcPr>
            <w:tcW w:w="15016" w:type="dxa"/>
            <w:gridSpan w:val="6"/>
          </w:tcPr>
          <w:p w14:paraId="78775DA4" w14:textId="77777777" w:rsidR="00A81AF2" w:rsidRPr="007D425A" w:rsidRDefault="00A81AF2" w:rsidP="00A81AF2">
            <w:pPr>
              <w:pStyle w:val="a9"/>
              <w:widowControl w:val="0"/>
              <w:numPr>
                <w:ilvl w:val="6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A81AF2" w:rsidRPr="00346A70" w14:paraId="7F059EBE" w14:textId="77777777" w:rsidTr="00CC46DA">
        <w:tc>
          <w:tcPr>
            <w:tcW w:w="2455" w:type="dxa"/>
          </w:tcPr>
          <w:p w14:paraId="201623A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0C63280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53040E6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7D425A">
              <w:rPr>
                <w:bCs/>
                <w:sz w:val="22"/>
                <w:szCs w:val="22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Pr="007D425A">
              <w:rPr>
                <w:rStyle w:val="a3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459" w:type="dxa"/>
          </w:tcPr>
          <w:p w14:paraId="5DAA630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6CA6184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3AFE24A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42CFD6E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3A735DE4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76E5B9B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66134D31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</w:t>
            </w:r>
            <w:r w:rsidRPr="00346A70">
              <w:rPr>
                <w:sz w:val="22"/>
                <w:szCs w:val="22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0D854039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4BFD8201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57713C26" w14:textId="77777777" w:rsidR="00A81AF2" w:rsidRPr="007D425A" w:rsidRDefault="00A81AF2" w:rsidP="00CC46D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отказ в приеме документов: </w:t>
            </w:r>
          </w:p>
          <w:p w14:paraId="2E1D6B34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39A664DC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</w:t>
            </w:r>
            <w:r w:rsidRPr="00346A70">
              <w:rPr>
                <w:sz w:val="22"/>
                <w:szCs w:val="22"/>
              </w:rPr>
              <w:lastRenderedPageBreak/>
              <w:t xml:space="preserve">(РПГУ) либо ГИСОГД РБ; </w:t>
            </w:r>
          </w:p>
          <w:p w14:paraId="3F7823E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A81AF2" w:rsidRPr="00346A70" w14:paraId="624B7B56" w14:textId="77777777" w:rsidTr="00CC46DA">
        <w:tc>
          <w:tcPr>
            <w:tcW w:w="15016" w:type="dxa"/>
            <w:gridSpan w:val="6"/>
          </w:tcPr>
          <w:p w14:paraId="15A7D2B7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A81AF2" w:rsidRPr="00346A70" w14:paraId="0BF3AEF9" w14:textId="77777777" w:rsidTr="00CC46DA">
        <w:tc>
          <w:tcPr>
            <w:tcW w:w="2455" w:type="dxa"/>
            <w:vMerge w:val="restart"/>
          </w:tcPr>
          <w:p w14:paraId="04C78FA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76DF95D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7A85646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6A6A9052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152F9B3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5E6174E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5BCD998E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7988B0CD" w14:textId="77777777" w:rsidR="00A81AF2" w:rsidRPr="007D425A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A81AF2" w:rsidRPr="00346A70" w14:paraId="4D631BAD" w14:textId="77777777" w:rsidTr="00CC46DA">
        <w:tc>
          <w:tcPr>
            <w:tcW w:w="2455" w:type="dxa"/>
            <w:vMerge/>
          </w:tcPr>
          <w:p w14:paraId="1E8C3BB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4DC546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139E69E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F519A2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3892F4A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78C1610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2DB3E44B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949E53D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52EC46C0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A81AF2" w:rsidRPr="00346A70" w14:paraId="4C0176E0" w14:textId="77777777" w:rsidTr="00CC46DA">
        <w:tc>
          <w:tcPr>
            <w:tcW w:w="15016" w:type="dxa"/>
            <w:gridSpan w:val="6"/>
          </w:tcPr>
          <w:p w14:paraId="6E29933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A81AF2" w:rsidRPr="00346A70" w14:paraId="5A593C97" w14:textId="77777777" w:rsidTr="00CC46DA">
        <w:tc>
          <w:tcPr>
            <w:tcW w:w="2455" w:type="dxa"/>
          </w:tcPr>
          <w:p w14:paraId="6F3A5DB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2D2B313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59" w:type="dxa"/>
          </w:tcPr>
          <w:p w14:paraId="6D0BFA19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7F86793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64E5B8D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BF17D1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A81AF2" w:rsidRPr="00346A70" w14:paraId="50942B8F" w14:textId="77777777" w:rsidTr="00CC46DA">
        <w:tc>
          <w:tcPr>
            <w:tcW w:w="15016" w:type="dxa"/>
            <w:gridSpan w:val="6"/>
          </w:tcPr>
          <w:p w14:paraId="2C76472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A81AF2" w:rsidRPr="00346A70" w14:paraId="1D56013B" w14:textId="77777777" w:rsidTr="00CC46DA">
        <w:tc>
          <w:tcPr>
            <w:tcW w:w="2455" w:type="dxa"/>
          </w:tcPr>
          <w:p w14:paraId="5F57F3F9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4C378E4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A5AB03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5427B13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11C7108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1CD2F58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6422CD2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6255472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012555E3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105C88FC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8FFE2C5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</w:t>
            </w:r>
            <w:r w:rsidRPr="00346A70">
              <w:rPr>
                <w:sz w:val="22"/>
                <w:szCs w:val="22"/>
              </w:rPr>
              <w:lastRenderedPageBreak/>
              <w:t xml:space="preserve">документов с предоставлением доступа к размещенным данным </w:t>
            </w:r>
          </w:p>
          <w:p w14:paraId="1BAB7FE4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A81AF2" w:rsidRPr="00346A70" w14:paraId="6E3DBF39" w14:textId="77777777" w:rsidTr="00CC46DA">
        <w:tc>
          <w:tcPr>
            <w:tcW w:w="15016" w:type="dxa"/>
            <w:gridSpan w:val="6"/>
          </w:tcPr>
          <w:p w14:paraId="0779FF24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A81AF2" w:rsidRPr="00346A70" w14:paraId="4D127745" w14:textId="77777777" w:rsidTr="00CC46DA">
        <w:tc>
          <w:tcPr>
            <w:tcW w:w="2455" w:type="dxa"/>
          </w:tcPr>
          <w:p w14:paraId="51DDE1E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830EA1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7910F2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3300329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29A1FE1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469D580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D47BE32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645844FA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95B093B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247DF12E" w14:textId="77777777" w:rsidR="00A81AF2" w:rsidRPr="00346A70" w:rsidRDefault="00A81AF2" w:rsidP="00CC46D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0E9A35E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58766D2E" w14:textId="77777777" w:rsidR="00A81AF2" w:rsidRDefault="00A81AF2" w:rsidP="00A81AF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524752C1" w14:textId="77777777" w:rsidR="00A81AF2" w:rsidRPr="00531CF8" w:rsidRDefault="00A81AF2" w:rsidP="00A81AF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53E962D" w14:textId="77777777" w:rsidR="00A81AF2" w:rsidRDefault="00A81AF2" w:rsidP="00A81AF2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1D13EA95" w14:textId="77777777" w:rsidR="00A81AF2" w:rsidRPr="007D425A" w:rsidRDefault="00A81AF2" w:rsidP="00A81AF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A81AF2" w:rsidRPr="00BA19D0" w14:paraId="11CBAE1A" w14:textId="77777777" w:rsidTr="00CC46DA">
        <w:trPr>
          <w:tblHeader/>
        </w:trPr>
        <w:tc>
          <w:tcPr>
            <w:tcW w:w="2455" w:type="dxa"/>
          </w:tcPr>
          <w:p w14:paraId="201B0C6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48B6AC32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F8D48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3EFE1B2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3563A3E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4A93590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A81AF2" w:rsidRPr="00BA19D0" w14:paraId="50AE73B7" w14:textId="77777777" w:rsidTr="00CC46DA">
        <w:trPr>
          <w:tblHeader/>
        </w:trPr>
        <w:tc>
          <w:tcPr>
            <w:tcW w:w="2455" w:type="dxa"/>
          </w:tcPr>
          <w:p w14:paraId="4DE2CA4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1076CD6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38B39AF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D4C39A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504C087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0FEEA14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81AF2" w:rsidRPr="00BA19D0" w14:paraId="65D25F61" w14:textId="77777777" w:rsidTr="00CC46DA">
        <w:tc>
          <w:tcPr>
            <w:tcW w:w="15016" w:type="dxa"/>
            <w:gridSpan w:val="6"/>
          </w:tcPr>
          <w:p w14:paraId="4F9A198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A81AF2" w:rsidRPr="00BA19D0" w14:paraId="5FC0FB7E" w14:textId="77777777" w:rsidTr="00CC46DA">
        <w:tc>
          <w:tcPr>
            <w:tcW w:w="2455" w:type="dxa"/>
          </w:tcPr>
          <w:p w14:paraId="52A1F86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2AC49F4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541E4DC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 </w:t>
            </w:r>
            <w:r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Pr="007D425A">
              <w:rPr>
                <w:rStyle w:val="a3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59" w:type="dxa"/>
          </w:tcPr>
          <w:p w14:paraId="299B1BA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3E814E6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01AAAD9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0BD2A60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2B38B73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39D95A77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6270593D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0B1C5EC4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</w:t>
            </w:r>
            <w:r w:rsidRPr="00BA19D0">
              <w:rPr>
                <w:sz w:val="22"/>
                <w:szCs w:val="22"/>
              </w:rPr>
              <w:lastRenderedPageBreak/>
              <w:t xml:space="preserve">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A6C445E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0687A8B6" w14:textId="77777777" w:rsidR="00A81AF2" w:rsidRPr="007D425A" w:rsidRDefault="00A81AF2" w:rsidP="00CC46D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1D600A70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</w:t>
            </w:r>
            <w:r w:rsidRPr="00BA19D0">
              <w:rPr>
                <w:sz w:val="22"/>
                <w:szCs w:val="22"/>
              </w:rPr>
              <w:lastRenderedPageBreak/>
              <w:t xml:space="preserve">форме по требованию заявителя (представителя) по форме согласно приложению № 1 к Административному регламенту); </w:t>
            </w:r>
          </w:p>
          <w:p w14:paraId="087D26A2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443FD45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</w:t>
            </w:r>
            <w:r w:rsidRPr="00BA19D0">
              <w:rPr>
                <w:sz w:val="22"/>
                <w:szCs w:val="22"/>
              </w:rPr>
              <w:lastRenderedPageBreak/>
              <w:t xml:space="preserve">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A81AF2" w:rsidRPr="00BA19D0" w14:paraId="1CDBE5B0" w14:textId="77777777" w:rsidTr="00CC46DA">
        <w:tc>
          <w:tcPr>
            <w:tcW w:w="15016" w:type="dxa"/>
            <w:gridSpan w:val="6"/>
          </w:tcPr>
          <w:p w14:paraId="097D095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A81AF2" w:rsidRPr="00BA19D0" w14:paraId="68EE9641" w14:textId="77777777" w:rsidTr="00CC46DA">
        <w:tc>
          <w:tcPr>
            <w:tcW w:w="2455" w:type="dxa"/>
            <w:vMerge w:val="restart"/>
          </w:tcPr>
          <w:p w14:paraId="3B07425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2087EBC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196DF12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29C99BF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367240E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5830D1C2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63EBD245" w14:textId="77777777" w:rsidR="00A81AF2" w:rsidRPr="007D425A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</w:t>
            </w:r>
            <w:r w:rsidRPr="00BA19D0">
              <w:rPr>
                <w:sz w:val="22"/>
                <w:szCs w:val="22"/>
              </w:rPr>
              <w:lastRenderedPageBreak/>
              <w:t xml:space="preserve">поступивших на них ответов </w:t>
            </w:r>
          </w:p>
        </w:tc>
      </w:tr>
      <w:tr w:rsidR="00A81AF2" w:rsidRPr="00BA19D0" w14:paraId="7B13D33B" w14:textId="77777777" w:rsidTr="00CC46DA">
        <w:tc>
          <w:tcPr>
            <w:tcW w:w="2455" w:type="dxa"/>
            <w:vMerge/>
          </w:tcPr>
          <w:p w14:paraId="240718C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3F4D4F1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13E13C2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2CD0FC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14:paraId="4FE382A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66178147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2EC7675F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32D5748A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1E4A17B" w14:textId="77777777" w:rsidR="00A81AF2" w:rsidRPr="007D425A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A81AF2" w:rsidRPr="00BA19D0" w14:paraId="627E4326" w14:textId="77777777" w:rsidTr="00CC46DA">
        <w:tc>
          <w:tcPr>
            <w:tcW w:w="15016" w:type="dxa"/>
            <w:gridSpan w:val="6"/>
          </w:tcPr>
          <w:p w14:paraId="429B7FAF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A81AF2" w:rsidRPr="00BA19D0" w14:paraId="4BDF06B8" w14:textId="77777777" w:rsidTr="00CC46DA">
        <w:tc>
          <w:tcPr>
            <w:tcW w:w="2455" w:type="dxa"/>
          </w:tcPr>
          <w:p w14:paraId="20E2FC32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EF1D98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2.15 </w:t>
            </w:r>
            <w:r w:rsidRPr="007D425A">
              <w:rPr>
                <w:bCs/>
                <w:sz w:val="22"/>
                <w:szCs w:val="22"/>
              </w:rPr>
              <w:lastRenderedPageBreak/>
              <w:t>Административного регламента</w:t>
            </w:r>
          </w:p>
        </w:tc>
        <w:tc>
          <w:tcPr>
            <w:tcW w:w="2459" w:type="dxa"/>
          </w:tcPr>
          <w:p w14:paraId="5F325E24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A5265F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361E9B3C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4F3612DB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87E2F07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A81AF2" w:rsidRPr="00BA19D0" w14:paraId="2D17555C" w14:textId="77777777" w:rsidTr="00CC46DA">
        <w:tc>
          <w:tcPr>
            <w:tcW w:w="15016" w:type="dxa"/>
            <w:gridSpan w:val="6"/>
          </w:tcPr>
          <w:p w14:paraId="46119F41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A81AF2" w:rsidRPr="00BA19D0" w14:paraId="320B7BD8" w14:textId="77777777" w:rsidTr="00CC46DA">
        <w:tc>
          <w:tcPr>
            <w:tcW w:w="2455" w:type="dxa"/>
          </w:tcPr>
          <w:p w14:paraId="73326E9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70CA1562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13A3522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7B937E4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645F6684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3AECCD2A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9879DB9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52BA9766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B4F120C" w14:textId="77777777" w:rsidR="00A81AF2" w:rsidRPr="00BA19D0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03744914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1F243B44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C025F9E" w14:textId="77777777" w:rsidR="00A81AF2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121B07EB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>
              <w:rPr>
                <w:bCs/>
                <w:sz w:val="22"/>
                <w:szCs w:val="22"/>
              </w:rPr>
              <w:t xml:space="preserve"> об отказе </w:t>
            </w:r>
            <w:r>
              <w:rPr>
                <w:bCs/>
                <w:sz w:val="22"/>
                <w:szCs w:val="22"/>
              </w:rPr>
              <w:lastRenderedPageBreak/>
              <w:t xml:space="preserve">в приеме уведомления о планируемом сносе объекта культурного наследия, включенного </w:t>
            </w:r>
            <w:r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A81AF2" w:rsidRPr="00BA19D0" w14:paraId="36BD6082" w14:textId="77777777" w:rsidTr="00CC46DA">
        <w:tc>
          <w:tcPr>
            <w:tcW w:w="15016" w:type="dxa"/>
            <w:gridSpan w:val="6"/>
          </w:tcPr>
          <w:p w14:paraId="7D9ACD28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A81AF2" w:rsidRPr="00BA19D0" w14:paraId="752B7391" w14:textId="77777777" w:rsidTr="00CC46DA">
        <w:tc>
          <w:tcPr>
            <w:tcW w:w="2455" w:type="dxa"/>
          </w:tcPr>
          <w:p w14:paraId="1A2C2123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2A00014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5D3CBD4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E3736FE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2745B06D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378E0CB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5F8A3DB0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556D8325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654D0618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56EFB6E3" w14:textId="77777777" w:rsidR="00A81AF2" w:rsidRPr="00BA19D0" w:rsidRDefault="00A81AF2" w:rsidP="00CC46D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4547F915" w14:textId="77777777" w:rsidR="00A81AF2" w:rsidRPr="007D425A" w:rsidRDefault="00A81AF2" w:rsidP="00CC46D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1EFD72D2" w14:textId="77777777" w:rsidR="00A81AF2" w:rsidRDefault="00A81AF2" w:rsidP="00A81AF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C2AA08D" w14:textId="77777777" w:rsidR="00A81AF2" w:rsidRDefault="00A81AF2" w:rsidP="00A81AF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0A5E3F41" w14:textId="77777777" w:rsidR="00A81AF2" w:rsidRPr="00307EC7" w:rsidRDefault="00A81AF2" w:rsidP="00A81AF2">
      <w:pPr>
        <w:spacing w:after="0" w:line="240" w:lineRule="auto"/>
      </w:pPr>
    </w:p>
    <w:p w14:paraId="00405355" w14:textId="77777777" w:rsidR="00344173" w:rsidRDefault="00344173">
      <w:bookmarkStart w:id="0" w:name="_GoBack"/>
      <w:bookmarkEnd w:id="0"/>
    </w:p>
    <w:sectPr w:rsidR="00344173">
      <w:headerReference w:type="default" r:id="rId7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E9B9" w14:textId="77777777" w:rsidR="00AB01A4" w:rsidRDefault="00AB01A4" w:rsidP="00A81AF2">
      <w:pPr>
        <w:spacing w:after="0" w:line="240" w:lineRule="auto"/>
      </w:pPr>
      <w:r>
        <w:separator/>
      </w:r>
    </w:p>
  </w:endnote>
  <w:endnote w:type="continuationSeparator" w:id="0">
    <w:p w14:paraId="7B0C5FAC" w14:textId="77777777" w:rsidR="00AB01A4" w:rsidRDefault="00AB01A4" w:rsidP="00A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1CB5" w14:textId="77777777" w:rsidR="00AB01A4" w:rsidRDefault="00AB01A4" w:rsidP="00A81AF2">
      <w:pPr>
        <w:spacing w:after="0" w:line="240" w:lineRule="auto"/>
      </w:pPr>
      <w:r>
        <w:separator/>
      </w:r>
    </w:p>
  </w:footnote>
  <w:footnote w:type="continuationSeparator" w:id="0">
    <w:p w14:paraId="23F8A670" w14:textId="77777777" w:rsidR="00AB01A4" w:rsidRDefault="00AB01A4" w:rsidP="00A81AF2">
      <w:pPr>
        <w:spacing w:after="0" w:line="240" w:lineRule="auto"/>
      </w:pPr>
      <w:r>
        <w:continuationSeparator/>
      </w:r>
    </w:p>
  </w:footnote>
  <w:footnote w:id="1">
    <w:p w14:paraId="5CAD682B" w14:textId="77777777" w:rsidR="00A81AF2" w:rsidRDefault="00A81AF2" w:rsidP="00A81AF2">
      <w:pPr>
        <w:pStyle w:val="a4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2">
    <w:p w14:paraId="0382255F" w14:textId="77777777" w:rsidR="00A81AF2" w:rsidRDefault="00A81AF2" w:rsidP="00A81AF2">
      <w:pPr>
        <w:pStyle w:val="a4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226983"/>
      <w:docPartObj>
        <w:docPartGallery w:val="AutoText"/>
      </w:docPartObj>
    </w:sdtPr>
    <w:sdtEndPr/>
    <w:sdtContent>
      <w:p w14:paraId="32E068A2" w14:textId="77777777" w:rsidR="00143CF3" w:rsidRDefault="00AB01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F3"/>
    <w:rsid w:val="00344173"/>
    <w:rsid w:val="00A81AF2"/>
    <w:rsid w:val="00AB01A4"/>
    <w:rsid w:val="00C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CBDA-6A92-4386-97F6-49D2878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F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81AF2"/>
    <w:rPr>
      <w:vertAlign w:val="superscript"/>
    </w:rPr>
  </w:style>
  <w:style w:type="paragraph" w:styleId="a4">
    <w:name w:val="footnote text"/>
    <w:basedOn w:val="a"/>
    <w:link w:val="a5"/>
    <w:uiPriority w:val="99"/>
    <w:rsid w:val="00A81A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8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A81AF2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qFormat/>
    <w:rsid w:val="00A81A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A81AF2"/>
    <w:pPr>
      <w:ind w:left="720"/>
      <w:contextualSpacing/>
    </w:pPr>
  </w:style>
  <w:style w:type="paragraph" w:customStyle="1" w:styleId="Default">
    <w:name w:val="Default"/>
    <w:rsid w:val="00A81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ТЗ список Знак,Абзац списка нумерованный Знак"/>
    <w:basedOn w:val="a0"/>
    <w:link w:val="a9"/>
    <w:uiPriority w:val="34"/>
    <w:qFormat/>
    <w:locked/>
    <w:rsid w:val="00A81A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2023-11-23T10:58:00Z</dcterms:created>
  <dcterms:modified xsi:type="dcterms:W3CDTF">2023-11-23T10:59:00Z</dcterms:modified>
</cp:coreProperties>
</file>